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OBOWIĄZEK INFORMACYJNY</w:t>
      </w:r>
    </w:p>
    <w:p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DOWODY OSOBISTE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lang w:eastAsia="pl-PL"/>
        </w:rPr>
      </w:r>
    </w:p>
    <w:p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  <w:lang w:eastAsia="pl-PL"/>
        </w:rPr>
        <w:tab/>
      </w:r>
      <w:r>
        <w:rPr>
          <w:rFonts w:eastAsia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>
      <w:pPr>
        <w:pStyle w:val="Standard"/>
        <w:jc w:val="both"/>
        <w:rPr>
          <w:rFonts w:ascii="Calibri" w:hAnsi="Calibri" w:cs="Times New Roman"/>
          <w:sz w:val="22"/>
        </w:rPr>
      </w:pPr>
      <w:r>
        <w:rPr>
          <w:rFonts w:cs="Times New Roman"/>
          <w:sz w:val="22"/>
        </w:rPr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  <w:tab w:val="left" w:pos="390" w:leader="none"/>
        </w:tabs>
        <w:suppressAutoHyphens w:val="true"/>
        <w:bidi w:val="0"/>
        <w:ind w:left="0" w:right="0" w:hanging="0"/>
        <w:jc w:val="both"/>
        <w:textAlignment w:val="auto"/>
        <w:rPr>
          <w:rFonts w:ascii="Calibri" w:hAnsi="Calibri"/>
        </w:rPr>
      </w:pPr>
      <w:r>
        <w:rPr>
          <w:rFonts w:eastAsia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>
        <w:rPr>
          <w:rFonts w:eastAsia="Times New Roman" w:cs="Times New Roman"/>
          <w:sz w:val="22"/>
          <w:lang w:eastAsia="pl-PL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Wójt Gminy Jednorożec z siedzibą:  ul. Odrodzenia 14, 06-323 Jednorożec 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 xml:space="preserve">zwany dalej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Administratorem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>. Administrator prowadzi operacje przetwarzania Pani/Pana danych osobowych.</w:t>
      </w:r>
    </w:p>
    <w:p>
      <w:pPr>
        <w:pStyle w:val="Standard"/>
        <w:jc w:val="both"/>
        <w:rPr/>
      </w:pPr>
      <w:r>
        <w:rPr>
          <w:rFonts w:cs="Times New Roman"/>
          <w:sz w:val="22"/>
        </w:rPr>
        <w:t>Administratorem danych osobowych jest również Minister Cyfryzacji, Warszawa (00-060) ul. Królewska 27 oraz Minister Spraw Wewnętrznych i Administracji, Warszawa (02-591) ul. Stefana Batorego 5 (</w:t>
      </w:r>
      <w:hyperlink r:id="rId2">
        <w:r>
          <w:rPr>
            <w:rStyle w:val="Czeinternetowe"/>
            <w:rFonts w:cs="Times New Roman"/>
            <w:sz w:val="22"/>
          </w:rPr>
          <w:t>www.gov.pl</w:t>
        </w:r>
      </w:hyperlink>
      <w:r>
        <w:rPr>
          <w:rFonts w:cs="Times New Roman"/>
          <w:sz w:val="22"/>
        </w:rPr>
        <w:t>).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390" w:leader="none"/>
        </w:tabs>
        <w:ind w:left="0" w:hanging="0"/>
        <w:jc w:val="both"/>
        <w:rPr/>
      </w:pPr>
      <w:r>
        <w:rPr>
          <w:rFonts w:eastAsia="Times New Roman" w:cs="Times New Roman"/>
          <w:sz w:val="22"/>
          <w:lang w:eastAsia="pl-PL"/>
        </w:rPr>
        <w:t xml:space="preserve">Administrator wyznaczył Inspektora Ochrony Danych Osobowych – Rafała Andrzejewskiego, z którym można kontaktować się pod adresem email: </w:t>
      </w:r>
      <w:hyperlink r:id="rId3">
        <w:r>
          <w:rPr>
            <w:rStyle w:val="Czeinternetowe"/>
            <w:rFonts w:eastAsia="Times New Roman" w:cs="Times New Roman"/>
            <w:sz w:val="22"/>
            <w:lang w:eastAsia="pl-PL"/>
          </w:rPr>
          <w:t>iod.r.andrzejewski@szkoleniaprawnicze.com.pl</w:t>
        </w:r>
      </w:hyperlink>
      <w:r>
        <w:rPr>
          <w:rFonts w:eastAsia="Times New Roman" w:cs="Times New Roman"/>
          <w:sz w:val="22"/>
          <w:lang w:eastAsia="pl-PL"/>
        </w:rPr>
        <w:t>;</w:t>
      </w:r>
    </w:p>
    <w:p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tel. 504 976 690.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345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Pani/Pana dane osobowe przetwarzane będą w celach: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rozpatrzenia sprawy dotyczącej wydania, wymiany, unieważnienia dowodu osobistego lub realizacji innych uprawnień wskazanych w ustawie o dowodach osobistych, a ich przetwarzanie jest niezbędne do wypełnienia obowiązku prawnego ciążącego na administratorze oraz do wykonania zadania realizowanego w interesie publicznym lub w ramach sprawowania władzy publicznej powierzonej administratorowi – na podstawie art. 6 ust. 1 lit. c, e RODO, ustawy z dnia 06.08.2010 r. o dowodach osobistych,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realizacji potrzeb administracji wewnętrznej, utrzymania infrastruktury IT, statystyki, raportowania itp. -  na podstawie Art. 6 ust. 1 lit. c, e RODO.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45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Odbiorcami Pani/Pana danych osobowych będą wyłącznie: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podmioty uprawnione do uzyskania danych osobowych na podstawie przepisów prawa mające w tym interes prawny,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celu sporządzenia dowodu osobistego dane osobowe będą przekazywane do Centrum Personalizacji Dokumentów MSWiA. Ponadto dane mogą być udostępniane zgodnie z przepisami ustawy o dowodach osobistych służbom, organom administracji publicznej, prokuraturze oraz innym podmiotom, jeżeli wykażą w tym interes prawny w otrzymaniu danych, 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dane dotyczące utraconego dowodu osobistego (skradzionego lub zagubionego) będą przekazywane do Systemu Informacyjnego Schengen II na podstawie ustawy o udziale Rzeczypospolitej Polskiej w Systemie Informacyjnym Schengen oraz Wizowym Systemie Informacyjnym. Dane będą przekazywane za pośrednictwem Krajowego Systemu Informatycznego prowadzonego przez Komendanta Głównego Policji,</w:t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inne podmioty, które na podstawie stosownych umów świadczą usługi na rzecz Administratora.</w:t>
      </w:r>
      <w:r>
        <w:rPr>
          <w:rFonts w:eastAsia="Times New Roman" w:cs="Times New Roman"/>
          <w:sz w:val="22"/>
          <w:lang w:eastAsia="pl-PL"/>
        </w:rPr>
        <w:t xml:space="preserve"> 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39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Pani/Pana dane osobowe w rejestrze Dowodów Osobistych przechowywane będą bezterminowo. Dane będą przetwarzane przez Wójta ………………………………………… zgodnie z terminami archiwizacji określonymi przez ustawy kompetencyjne lub ustawę z dnia 14 czerwca 1960 r. Kodeks postępowania administracyjnego, w tym rozporządzenie Prezesa Rady Ministrów z dnia 18 stycznia 2011 r. w sprawie instrukcji kancelaryjnej, jednolitych rzeczowych wykazów akt oraz instrukcji w sprawie organizacji i zakresu działania archiwów zakładowych;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39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Posiada Pani/Pan prawo żądania od Administratora (z zastrzeżeniem ograniczeń wynikających z przepisów prawa):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dostępu do danych osobowych, 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prawo do ich sprostowania, 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Ma Pani/Pan prawo wniesienia skargi do organu nadzorczego.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Podanie danych osobowych w zakresie wymaganym przepisami prawa jest obligatoryjne.</w:t>
      </w:r>
    </w:p>
    <w:p>
      <w:pPr>
        <w:pStyle w:val="Standard"/>
        <w:numPr>
          <w:ilvl w:val="0"/>
          <w:numId w:val="7"/>
        </w:numPr>
        <w:ind w:left="0" w:hanging="0"/>
        <w:jc w:val="both"/>
        <w:rPr/>
      </w:pPr>
      <w:r>
        <w:rPr>
          <w:rFonts w:cs="Times New Roman"/>
          <w:sz w:val="22"/>
        </w:rPr>
        <w:t>Pani/Pana dane osobowe nie będą podlegały automatycznemu podejmowaniu decyzji, w tym profilowaniu.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38eb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4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327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v.pl/" TargetMode="External"/><Relationship Id="rId3" Type="http://schemas.openxmlformats.org/officeDocument/2006/relationships/hyperlink" Target="mailto:iod.r.andrzejewski@szkoleniaprawnicze.com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LibreOffice/6.3.1.2$Windows_x86 LibreOffice_project/b79626edf0065ac373bd1df5c28bd630b4424273</Application>
  <Pages>2</Pages>
  <Words>521</Words>
  <Characters>3484</Characters>
  <CharactersWithSpaces>3974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2020-09-10T12:15:00Z</dcterms:created>
  <dc:creator>Admin</dc:creator>
  <dc:description/>
  <dc:language>pl-PL</dc:language>
  <cp:lastModifiedBy/>
  <dcterms:modified xsi:type="dcterms:W3CDTF">2024-06-14T14:54:35Z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